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274C" w14:textId="77777777" w:rsidR="008F2E45" w:rsidRPr="00D22AA3" w:rsidRDefault="008F2E45" w:rsidP="008F2E45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r w:rsidRPr="000971F8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8752" behindDoc="1" locked="0" layoutInCell="1" allowOverlap="1" wp14:anchorId="2B914888" wp14:editId="7F984C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1F8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organisation]</w:t>
      </w:r>
    </w:p>
    <w:p w14:paraId="5CD5E922" w14:textId="534718F0" w:rsidR="00D22AA3" w:rsidRDefault="00901168" w:rsidP="2463F24D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Board </w:t>
      </w:r>
      <w:r w:rsidR="00D35803" w:rsidRPr="2463F24D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success and Succession </w:t>
      </w:r>
    </w:p>
    <w:p w14:paraId="155DADD2" w14:textId="4421C632" w:rsidR="00164F01" w:rsidRDefault="00164F01" w:rsidP="00164F01">
      <w:pPr>
        <w:pStyle w:val="Heading4"/>
        <w:rPr>
          <w:lang w:eastAsia="en-US"/>
        </w:rPr>
      </w:pPr>
    </w:p>
    <w:p w14:paraId="69134D94" w14:textId="4EA3AA89" w:rsidR="000971F8" w:rsidRPr="000971F8" w:rsidRDefault="00901168" w:rsidP="000971F8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Board</w:t>
      </w:r>
      <w:r w:rsidR="000971F8" w:rsidRPr="000971F8">
        <w:rPr>
          <w:b/>
          <w:bCs/>
          <w:lang w:eastAsia="en-US"/>
        </w:rPr>
        <w:t xml:space="preserve"> succession can be challenging. However, by focusing on </w:t>
      </w:r>
      <w:r>
        <w:rPr>
          <w:b/>
          <w:bCs/>
          <w:lang w:eastAsia="en-US"/>
        </w:rPr>
        <w:t>Board</w:t>
      </w:r>
      <w:r w:rsidR="000971F8" w:rsidRPr="000971F8">
        <w:rPr>
          <w:b/>
          <w:bCs/>
          <w:lang w:eastAsia="en-US"/>
        </w:rPr>
        <w:t xml:space="preserve"> success and adopting a proactive approach to managing and recruiting </w:t>
      </w:r>
      <w:r>
        <w:rPr>
          <w:b/>
          <w:bCs/>
          <w:lang w:eastAsia="en-US"/>
        </w:rPr>
        <w:t>Board</w:t>
      </w:r>
      <w:r w:rsidR="000971F8" w:rsidRPr="000971F8">
        <w:rPr>
          <w:b/>
          <w:bCs/>
          <w:lang w:eastAsia="en-US"/>
        </w:rPr>
        <w:t xml:space="preserve"> members, much of the pressure and stress associated with transitions can be alleviated. This document outlines key practices to encourage </w:t>
      </w:r>
      <w:r>
        <w:rPr>
          <w:b/>
          <w:bCs/>
          <w:lang w:eastAsia="en-US"/>
        </w:rPr>
        <w:t>Board</w:t>
      </w:r>
      <w:r w:rsidR="000971F8" w:rsidRPr="000971F8">
        <w:rPr>
          <w:b/>
          <w:bCs/>
          <w:lang w:eastAsia="en-US"/>
        </w:rPr>
        <w:t xml:space="preserve"> membership to flourish.</w:t>
      </w:r>
    </w:p>
    <w:p w14:paraId="61BC145E" w14:textId="7D8955F7" w:rsidR="000971F8" w:rsidRPr="00901168" w:rsidRDefault="00901168" w:rsidP="000971F8">
      <w:pPr>
        <w:rPr>
          <w:b/>
          <w:bCs/>
          <w:lang w:eastAsia="en-US"/>
        </w:rPr>
      </w:pPr>
      <w:r w:rsidRPr="00901168">
        <w:rPr>
          <w:b/>
          <w:bCs/>
          <w:lang w:eastAsia="en-US"/>
        </w:rPr>
        <w:t>Have a great board</w:t>
      </w:r>
    </w:p>
    <w:p w14:paraId="0F0CB107" w14:textId="0CC6AC9B" w:rsidR="009A1A2F" w:rsidRDefault="000971F8" w:rsidP="000971F8">
      <w:pPr>
        <w:rPr>
          <w:lang w:eastAsia="en-US"/>
        </w:rPr>
      </w:pPr>
      <w:r>
        <w:rPr>
          <w:lang w:eastAsia="en-US"/>
        </w:rPr>
        <w:t xml:space="preserve">A successful </w:t>
      </w:r>
      <w:r w:rsidR="00901168">
        <w:rPr>
          <w:lang w:eastAsia="en-US"/>
        </w:rPr>
        <w:t>Board</w:t>
      </w:r>
      <w:r>
        <w:rPr>
          <w:lang w:eastAsia="en-US"/>
        </w:rPr>
        <w:t xml:space="preserve"> is more attractive to potential members than one that struggles to make progress. Enhance the activity and reputation of your </w:t>
      </w:r>
      <w:r w:rsidR="00901168">
        <w:rPr>
          <w:lang w:eastAsia="en-US"/>
        </w:rPr>
        <w:t>Board</w:t>
      </w:r>
      <w:r>
        <w:rPr>
          <w:lang w:eastAsia="en-US"/>
        </w:rPr>
        <w:t xml:space="preserve"> by implementing effective processes and creating opportunities to achieve tangible results.</w:t>
      </w: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4815"/>
        <w:gridCol w:w="992"/>
        <w:gridCol w:w="3219"/>
      </w:tblGrid>
      <w:tr w:rsidR="2CEFCE10" w14:paraId="71ED6DEB" w14:textId="77777777" w:rsidTr="00901168">
        <w:tc>
          <w:tcPr>
            <w:tcW w:w="4815" w:type="dxa"/>
            <w:vAlign w:val="center"/>
          </w:tcPr>
          <w:p w14:paraId="1CBD3E13" w14:textId="1AE62E02" w:rsidR="2CEFCE10" w:rsidRDefault="2CEFCE10" w:rsidP="00901168">
            <w:pPr>
              <w:pStyle w:val="Heading5"/>
              <w:jc w:val="center"/>
              <w:rPr>
                <w:lang w:eastAsia="en-US"/>
              </w:rPr>
            </w:pPr>
            <w:r w:rsidRPr="2CEFCE10">
              <w:rPr>
                <w:lang w:eastAsia="en-US"/>
              </w:rPr>
              <w:t>Activity</w:t>
            </w:r>
          </w:p>
        </w:tc>
        <w:tc>
          <w:tcPr>
            <w:tcW w:w="992" w:type="dxa"/>
            <w:vAlign w:val="center"/>
          </w:tcPr>
          <w:p w14:paraId="55DE76EB" w14:textId="5C7535F7" w:rsidR="2CEFCE10" w:rsidRDefault="2CEFCE10" w:rsidP="00901168">
            <w:pPr>
              <w:pStyle w:val="Heading5"/>
              <w:jc w:val="center"/>
              <w:rPr>
                <w:lang w:eastAsia="en-US"/>
              </w:rPr>
            </w:pPr>
            <w:r w:rsidRPr="2CEFCE10">
              <w:rPr>
                <w:lang w:eastAsia="en-US"/>
              </w:rPr>
              <w:t>Y or N</w:t>
            </w:r>
            <w:r w:rsidR="00901168">
              <w:rPr>
                <w:lang w:eastAsia="en-US"/>
              </w:rPr>
              <w:t>?</w:t>
            </w:r>
          </w:p>
        </w:tc>
        <w:tc>
          <w:tcPr>
            <w:tcW w:w="3219" w:type="dxa"/>
            <w:vAlign w:val="center"/>
          </w:tcPr>
          <w:p w14:paraId="7108AF92" w14:textId="07ECDE14" w:rsidR="2CEFCE10" w:rsidRDefault="2CEFCE10" w:rsidP="00901168">
            <w:pPr>
              <w:pStyle w:val="Heading5"/>
              <w:jc w:val="center"/>
              <w:rPr>
                <w:lang w:eastAsia="en-US"/>
              </w:rPr>
            </w:pPr>
            <w:r w:rsidRPr="2CEFCE10">
              <w:rPr>
                <w:lang w:eastAsia="en-US"/>
              </w:rPr>
              <w:t>Notes</w:t>
            </w:r>
          </w:p>
        </w:tc>
      </w:tr>
      <w:tr w:rsidR="2CEFCE10" w14:paraId="46BE31B3" w14:textId="77777777" w:rsidTr="00901168">
        <w:tc>
          <w:tcPr>
            <w:tcW w:w="4815" w:type="dxa"/>
          </w:tcPr>
          <w:p w14:paraId="2DCEDC53" w14:textId="4E089849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 use an actions register to keep track of tasks</w:t>
            </w:r>
          </w:p>
        </w:tc>
        <w:tc>
          <w:tcPr>
            <w:tcW w:w="992" w:type="dxa"/>
          </w:tcPr>
          <w:p w14:paraId="59D2D60A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5CE1C852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5A5A01DA" w14:textId="77777777" w:rsidTr="00901168">
        <w:tc>
          <w:tcPr>
            <w:tcW w:w="4815" w:type="dxa"/>
          </w:tcPr>
          <w:p w14:paraId="553886B9" w14:textId="15EF1E4B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 set up</w:t>
            </w:r>
            <w:r w:rsidR="00CB6FEC">
              <w:rPr>
                <w:lang w:eastAsia="en-US"/>
              </w:rPr>
              <w:t xml:space="preserve"> sub</w:t>
            </w:r>
            <w:r w:rsidR="00901168">
              <w:rPr>
                <w:lang w:eastAsia="en-US"/>
              </w:rPr>
              <w:t>-committees</w:t>
            </w:r>
            <w:r w:rsidR="00CB6FEC">
              <w:rPr>
                <w:lang w:eastAsia="en-US"/>
              </w:rPr>
              <w:t xml:space="preserve"> to work on tasks</w:t>
            </w:r>
          </w:p>
        </w:tc>
        <w:tc>
          <w:tcPr>
            <w:tcW w:w="992" w:type="dxa"/>
          </w:tcPr>
          <w:p w14:paraId="0C3CCCF2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3664EBDF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63145200" w14:textId="77777777" w:rsidTr="00901168">
        <w:tc>
          <w:tcPr>
            <w:tcW w:w="4815" w:type="dxa"/>
          </w:tcPr>
          <w:p w14:paraId="1B679243" w14:textId="5C45257A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 xml:space="preserve">DO make your strategic plan and risk </w:t>
            </w:r>
            <w:r w:rsidR="00901168">
              <w:rPr>
                <w:lang w:eastAsia="en-US"/>
              </w:rPr>
              <w:t>Governance</w:t>
            </w:r>
            <w:r w:rsidRPr="2CEFCE10">
              <w:rPr>
                <w:lang w:eastAsia="en-US"/>
              </w:rPr>
              <w:t xml:space="preserve"> standing items to keep you </w:t>
            </w:r>
            <w:r w:rsidR="00CB6FEC">
              <w:rPr>
                <w:lang w:eastAsia="en-US"/>
              </w:rPr>
              <w:t>moving forward at every meeting</w:t>
            </w:r>
          </w:p>
        </w:tc>
        <w:tc>
          <w:tcPr>
            <w:tcW w:w="992" w:type="dxa"/>
          </w:tcPr>
          <w:p w14:paraId="533C5EFC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56B87B3E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4DA2C9EA" w14:textId="77777777" w:rsidTr="00901168">
        <w:tc>
          <w:tcPr>
            <w:tcW w:w="4815" w:type="dxa"/>
          </w:tcPr>
          <w:p w14:paraId="53698FAE" w14:textId="3B43731C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 offer healthy finger food, tea and co</w:t>
            </w:r>
            <w:r w:rsidR="00CB6FEC">
              <w:rPr>
                <w:lang w:eastAsia="en-US"/>
              </w:rPr>
              <w:t>ffee to help people concentrate</w:t>
            </w:r>
          </w:p>
        </w:tc>
        <w:tc>
          <w:tcPr>
            <w:tcW w:w="992" w:type="dxa"/>
          </w:tcPr>
          <w:p w14:paraId="4E27C798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50C9A49B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1DF8EB67" w14:textId="77777777" w:rsidTr="00901168">
        <w:tc>
          <w:tcPr>
            <w:tcW w:w="4815" w:type="dxa"/>
          </w:tcPr>
          <w:p w14:paraId="6B73D0EB" w14:textId="4313CE00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 xml:space="preserve">DO stick to your annual plan and calendar, including a </w:t>
            </w:r>
            <w:r w:rsidR="00901168">
              <w:rPr>
                <w:lang w:eastAsia="en-US"/>
              </w:rPr>
              <w:t>Board</w:t>
            </w:r>
            <w:r w:rsidRPr="2CEFCE10">
              <w:rPr>
                <w:lang w:eastAsia="en-US"/>
              </w:rPr>
              <w:t xml:space="preserve"> performance review every year</w:t>
            </w:r>
          </w:p>
        </w:tc>
        <w:tc>
          <w:tcPr>
            <w:tcW w:w="992" w:type="dxa"/>
          </w:tcPr>
          <w:p w14:paraId="5DD2A0CD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70EF328C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36D8DFCD" w14:textId="77777777" w:rsidTr="00901168">
        <w:tc>
          <w:tcPr>
            <w:tcW w:w="4815" w:type="dxa"/>
          </w:tcPr>
          <w:p w14:paraId="79E2A2A9" w14:textId="5EA08FB9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 provide training and enable members to connect with the Network and NH Sector</w:t>
            </w:r>
          </w:p>
        </w:tc>
        <w:tc>
          <w:tcPr>
            <w:tcW w:w="992" w:type="dxa"/>
          </w:tcPr>
          <w:p w14:paraId="0C81900B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1357DCCD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00CE4223" w14:paraId="40357A75" w14:textId="77777777" w:rsidTr="00901168">
        <w:tc>
          <w:tcPr>
            <w:tcW w:w="4815" w:type="dxa"/>
          </w:tcPr>
          <w:p w14:paraId="3DD50BBB" w14:textId="34B7D5A5" w:rsidR="00CE4223" w:rsidRPr="2CEFCE10" w:rsidRDefault="00CE4223" w:rsidP="00CB6FEC">
            <w:pPr>
              <w:ind w:left="22"/>
              <w:rPr>
                <w:lang w:eastAsia="en-US"/>
              </w:rPr>
            </w:pPr>
            <w:r w:rsidRPr="00CE4223">
              <w:rPr>
                <w:lang w:eastAsia="en-US"/>
              </w:rPr>
              <w:t>DO send out the meeting papers a week before the meeting</w:t>
            </w:r>
          </w:p>
        </w:tc>
        <w:tc>
          <w:tcPr>
            <w:tcW w:w="992" w:type="dxa"/>
          </w:tcPr>
          <w:p w14:paraId="312FDA94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13E12AD9" w14:textId="77777777" w:rsidR="00CE4223" w:rsidRDefault="00CE4223" w:rsidP="2CEFCE10">
            <w:pPr>
              <w:rPr>
                <w:lang w:eastAsia="en-US"/>
              </w:rPr>
            </w:pPr>
          </w:p>
        </w:tc>
      </w:tr>
      <w:tr w:rsidR="00CE4223" w14:paraId="24368E34" w14:textId="77777777" w:rsidTr="00901168">
        <w:tc>
          <w:tcPr>
            <w:tcW w:w="4815" w:type="dxa"/>
          </w:tcPr>
          <w:p w14:paraId="59A0AA45" w14:textId="2CEBE9FD" w:rsidR="00CE4223" w:rsidRDefault="00CE4223" w:rsidP="00CB6FEC">
            <w:pPr>
              <w:ind w:left="22"/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DO send out the minutes within a week of the meeting - clearly highlighting any </w:t>
            </w:r>
            <w:r w:rsidR="004849F9">
              <w:rPr>
                <w:rFonts w:ascii="Calibri" w:hAnsi="Calibri" w:cs="Calibri"/>
                <w:color w:val="000000"/>
                <w:shd w:val="clear" w:color="auto" w:fill="FFFFFF"/>
              </w:rPr>
              <w:t>Board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member actions they must do</w:t>
            </w:r>
          </w:p>
        </w:tc>
        <w:tc>
          <w:tcPr>
            <w:tcW w:w="992" w:type="dxa"/>
          </w:tcPr>
          <w:p w14:paraId="03B0F0BD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361023B4" w14:textId="77777777" w:rsidR="00CE4223" w:rsidRDefault="00CE4223" w:rsidP="2CEFCE10">
            <w:pPr>
              <w:rPr>
                <w:lang w:eastAsia="en-US"/>
              </w:rPr>
            </w:pPr>
          </w:p>
        </w:tc>
      </w:tr>
      <w:tr w:rsidR="00CE4223" w14:paraId="6E6980E2" w14:textId="77777777" w:rsidTr="00901168">
        <w:tc>
          <w:tcPr>
            <w:tcW w:w="4815" w:type="dxa"/>
          </w:tcPr>
          <w:p w14:paraId="55694044" w14:textId="156B71EC" w:rsidR="00CE4223" w:rsidRDefault="00CE4223" w:rsidP="00CB6FEC">
            <w:pPr>
              <w:ind w:left="22"/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DO ensure you have a </w:t>
            </w:r>
            <w:r w:rsidR="00901168">
              <w:rPr>
                <w:rFonts w:ascii="Calibri" w:hAnsi="Calibri" w:cs="Calibri"/>
                <w:color w:val="000000"/>
                <w:shd w:val="clear" w:color="auto" w:fill="FFFFFF"/>
              </w:rPr>
              <w:t>Vice President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who is prepared to be your next </w:t>
            </w:r>
            <w:r w:rsidR="00901168">
              <w:rPr>
                <w:rFonts w:ascii="Calibri" w:hAnsi="Calibri" w:cs="Calibri"/>
                <w:color w:val="000000"/>
                <w:shd w:val="clear" w:color="auto" w:fill="FFFFFF"/>
              </w:rPr>
              <w:t>President</w:t>
            </w:r>
          </w:p>
        </w:tc>
        <w:tc>
          <w:tcPr>
            <w:tcW w:w="992" w:type="dxa"/>
          </w:tcPr>
          <w:p w14:paraId="41D3660B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65FE78B4" w14:textId="77777777" w:rsidR="00CE4223" w:rsidRDefault="00CE4223" w:rsidP="2CEFCE10">
            <w:pPr>
              <w:rPr>
                <w:lang w:eastAsia="en-US"/>
              </w:rPr>
            </w:pPr>
          </w:p>
        </w:tc>
      </w:tr>
      <w:tr w:rsidR="00CE4223" w14:paraId="7068AD07" w14:textId="77777777" w:rsidTr="00901168">
        <w:tc>
          <w:tcPr>
            <w:tcW w:w="4815" w:type="dxa"/>
          </w:tcPr>
          <w:p w14:paraId="6CAED77E" w14:textId="20154B8C" w:rsidR="00CE4223" w:rsidRDefault="00CE4223" w:rsidP="00CB6FEC">
            <w:pPr>
              <w:ind w:left="22"/>
              <w:rPr>
                <w:lang w:eastAsia="en-US"/>
              </w:rPr>
            </w:pPr>
            <w:r w:rsidRPr="00CE4223">
              <w:rPr>
                <w:lang w:eastAsia="en-US"/>
              </w:rPr>
              <w:t xml:space="preserve">DO have clear terms of tenure so people are clear about their </w:t>
            </w:r>
            <w:r w:rsidR="00901168">
              <w:rPr>
                <w:lang w:eastAsia="en-US"/>
              </w:rPr>
              <w:t>com</w:t>
            </w:r>
            <w:r w:rsidR="00901168" w:rsidRPr="00CE4223">
              <w:rPr>
                <w:lang w:eastAsia="en-US"/>
              </w:rPr>
              <w:t>mitment</w:t>
            </w:r>
          </w:p>
        </w:tc>
        <w:tc>
          <w:tcPr>
            <w:tcW w:w="992" w:type="dxa"/>
          </w:tcPr>
          <w:p w14:paraId="0A8DF363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02BEE520" w14:textId="77777777" w:rsidR="00CE4223" w:rsidRDefault="00CE4223" w:rsidP="2CEFCE10">
            <w:pPr>
              <w:rPr>
                <w:lang w:eastAsia="en-US"/>
              </w:rPr>
            </w:pPr>
          </w:p>
        </w:tc>
      </w:tr>
      <w:tr w:rsidR="2CEFCE10" w14:paraId="234EC611" w14:textId="77777777" w:rsidTr="00901168">
        <w:tc>
          <w:tcPr>
            <w:tcW w:w="4815" w:type="dxa"/>
          </w:tcPr>
          <w:p w14:paraId="629B82FA" w14:textId="1D9D17D6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DON’T talk about</w:t>
            </w:r>
            <w:r w:rsidR="00CB6FEC">
              <w:rPr>
                <w:lang w:eastAsia="en-US"/>
              </w:rPr>
              <w:t xml:space="preserve"> the same problem every meeting</w:t>
            </w:r>
          </w:p>
        </w:tc>
        <w:tc>
          <w:tcPr>
            <w:tcW w:w="992" w:type="dxa"/>
          </w:tcPr>
          <w:p w14:paraId="31993181" w14:textId="4C79D80D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1EAFD79C" w14:textId="4C79D80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7F2DCEC5" w14:textId="77777777" w:rsidTr="00901168">
        <w:tc>
          <w:tcPr>
            <w:tcW w:w="4815" w:type="dxa"/>
          </w:tcPr>
          <w:p w14:paraId="5CD35B5A" w14:textId="1248C364" w:rsidR="2CEFCE10" w:rsidRDefault="00CB6FEC" w:rsidP="00CB6FEC">
            <w:pPr>
              <w:ind w:left="22"/>
              <w:rPr>
                <w:lang w:eastAsia="en-US"/>
              </w:rPr>
            </w:pPr>
            <w:r>
              <w:rPr>
                <w:lang w:eastAsia="en-US"/>
              </w:rPr>
              <w:t>DON’T focus on operations</w:t>
            </w:r>
          </w:p>
        </w:tc>
        <w:tc>
          <w:tcPr>
            <w:tcW w:w="992" w:type="dxa"/>
          </w:tcPr>
          <w:p w14:paraId="74CD9B3A" w14:textId="664DD289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214DC286" w14:textId="5A5D6EFD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19A74D1F" w14:textId="77777777" w:rsidTr="00901168">
        <w:tc>
          <w:tcPr>
            <w:tcW w:w="4815" w:type="dxa"/>
          </w:tcPr>
          <w:p w14:paraId="72BDA602" w14:textId="597FEE1E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DON’T let individuals dominate</w:t>
            </w:r>
          </w:p>
        </w:tc>
        <w:tc>
          <w:tcPr>
            <w:tcW w:w="992" w:type="dxa"/>
          </w:tcPr>
          <w:p w14:paraId="75D6A50B" w14:textId="2543E3BA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773A64B9" w14:textId="05CD4BF9" w:rsidR="2CEFCE10" w:rsidRDefault="2CEFCE10" w:rsidP="2CEFCE10">
            <w:pPr>
              <w:rPr>
                <w:lang w:eastAsia="en-US"/>
              </w:rPr>
            </w:pPr>
          </w:p>
        </w:tc>
      </w:tr>
      <w:tr w:rsidR="2CEFCE10" w14:paraId="44C4C3AD" w14:textId="77777777" w:rsidTr="00901168">
        <w:tc>
          <w:tcPr>
            <w:tcW w:w="4815" w:type="dxa"/>
          </w:tcPr>
          <w:p w14:paraId="27CB4954" w14:textId="0FA37601" w:rsidR="2CEFCE10" w:rsidRDefault="2CEFCE10" w:rsidP="00CB6FEC">
            <w:pPr>
              <w:ind w:left="22"/>
              <w:rPr>
                <w:lang w:eastAsia="en-US"/>
              </w:rPr>
            </w:pPr>
            <w:r w:rsidRPr="2CEFCE10">
              <w:rPr>
                <w:lang w:eastAsia="en-US"/>
              </w:rPr>
              <w:t>DON’T let meetings blow out for hours and exhaust people</w:t>
            </w:r>
          </w:p>
        </w:tc>
        <w:tc>
          <w:tcPr>
            <w:tcW w:w="992" w:type="dxa"/>
          </w:tcPr>
          <w:p w14:paraId="5B7C4573" w14:textId="0F755E3B" w:rsidR="2CEFCE10" w:rsidRDefault="2CEFCE10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4BEF6BD3" w14:textId="66696101" w:rsidR="2CEFCE10" w:rsidRDefault="2CEFCE10" w:rsidP="2CEFCE10">
            <w:pPr>
              <w:rPr>
                <w:lang w:eastAsia="en-US"/>
              </w:rPr>
            </w:pPr>
          </w:p>
        </w:tc>
      </w:tr>
      <w:tr w:rsidR="00CE4223" w14:paraId="49BC181C" w14:textId="77777777" w:rsidTr="00901168">
        <w:tc>
          <w:tcPr>
            <w:tcW w:w="4815" w:type="dxa"/>
          </w:tcPr>
          <w:p w14:paraId="2051DFB6" w14:textId="19496431" w:rsidR="00CE4223" w:rsidRPr="2CEFCE10" w:rsidRDefault="00CE4223" w:rsidP="00CB6FEC">
            <w:pPr>
              <w:ind w:left="22"/>
              <w:rPr>
                <w:lang w:eastAsia="en-US"/>
              </w:rPr>
            </w:pPr>
            <w:r w:rsidRPr="00CE4223">
              <w:rPr>
                <w:lang w:eastAsia="en-US"/>
              </w:rPr>
              <w:t>DO NOT hold meetings just for the sake of it. Think about how many meetings you have are they strategic or operational?</w:t>
            </w:r>
          </w:p>
        </w:tc>
        <w:tc>
          <w:tcPr>
            <w:tcW w:w="992" w:type="dxa"/>
          </w:tcPr>
          <w:p w14:paraId="00001D91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1F7AEBFD" w14:textId="77777777" w:rsidR="00CE4223" w:rsidRDefault="00CE4223" w:rsidP="2CEFCE10">
            <w:pPr>
              <w:rPr>
                <w:lang w:eastAsia="en-US"/>
              </w:rPr>
            </w:pPr>
          </w:p>
        </w:tc>
      </w:tr>
      <w:tr w:rsidR="00CE4223" w14:paraId="21973732" w14:textId="77777777" w:rsidTr="00901168">
        <w:tc>
          <w:tcPr>
            <w:tcW w:w="4815" w:type="dxa"/>
          </w:tcPr>
          <w:p w14:paraId="6E2480AB" w14:textId="1810D625" w:rsidR="00CE4223" w:rsidRDefault="00CE4223" w:rsidP="00CB6FEC">
            <w:pPr>
              <w:ind w:left="22"/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DO NOT just appoint a </w:t>
            </w:r>
            <w:r w:rsidR="00901168">
              <w:rPr>
                <w:rFonts w:ascii="Calibri" w:hAnsi="Calibri" w:cs="Calibri"/>
                <w:color w:val="000000"/>
                <w:shd w:val="clear" w:color="auto" w:fill="FFFFFF"/>
              </w:rPr>
              <w:t>Vice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901168">
              <w:rPr>
                <w:rFonts w:ascii="Calibri" w:hAnsi="Calibri" w:cs="Calibri"/>
                <w:color w:val="000000"/>
                <w:shd w:val="clear" w:color="auto" w:fill="FFFFFF"/>
              </w:rPr>
              <w:t>President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to have one. Think strategically and appoint a future </w:t>
            </w:r>
            <w:r w:rsidR="00901168">
              <w:rPr>
                <w:rFonts w:ascii="Calibri" w:hAnsi="Calibri" w:cs="Calibri"/>
                <w:color w:val="000000"/>
                <w:shd w:val="clear" w:color="auto" w:fill="FFFFFF"/>
              </w:rPr>
              <w:t>President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9690760" w14:textId="77777777" w:rsidR="00CE4223" w:rsidRDefault="00CE4223" w:rsidP="2CEFCE10">
            <w:pPr>
              <w:rPr>
                <w:lang w:eastAsia="en-US"/>
              </w:rPr>
            </w:pPr>
          </w:p>
        </w:tc>
        <w:tc>
          <w:tcPr>
            <w:tcW w:w="3219" w:type="dxa"/>
          </w:tcPr>
          <w:p w14:paraId="1D4CAD0B" w14:textId="77777777" w:rsidR="00CE4223" w:rsidRDefault="00CE4223" w:rsidP="2CEFCE10">
            <w:pPr>
              <w:rPr>
                <w:lang w:eastAsia="en-US"/>
              </w:rPr>
            </w:pPr>
          </w:p>
        </w:tc>
      </w:tr>
    </w:tbl>
    <w:p w14:paraId="1473A0F0" w14:textId="5A1785EF" w:rsidR="00CE4223" w:rsidRDefault="00F31A5D" w:rsidP="00F31A5D">
      <w:pPr>
        <w:tabs>
          <w:tab w:val="left" w:pos="3780"/>
        </w:tabs>
        <w:rPr>
          <w:lang w:eastAsia="en-US"/>
        </w:rPr>
      </w:pPr>
      <w:r>
        <w:rPr>
          <w:lang w:eastAsia="en-US"/>
        </w:rPr>
        <w:tab/>
      </w:r>
    </w:p>
    <w:p w14:paraId="46FDD2DD" w14:textId="531DD7DD" w:rsidR="00662BA3" w:rsidRDefault="00CE4223" w:rsidP="0B7EED35">
      <w:pPr>
        <w:rPr>
          <w:lang w:eastAsia="en-US"/>
        </w:rPr>
      </w:pPr>
      <w:r>
        <w:rPr>
          <w:lang w:eastAsia="en-US"/>
        </w:rPr>
        <w:lastRenderedPageBreak/>
        <w:t>If you</w:t>
      </w:r>
      <w:r w:rsidR="0B7EED35" w:rsidRPr="0B7EED35">
        <w:rPr>
          <w:lang w:eastAsia="en-US"/>
        </w:rPr>
        <w:t xml:space="preserve"> need help, contact CHANH Network, make use of </w:t>
      </w:r>
      <w:r w:rsidR="000971F8">
        <w:rPr>
          <w:lang w:eastAsia="en-US"/>
        </w:rPr>
        <w:t>Templates and Guidance Documents</w:t>
      </w:r>
      <w:r w:rsidR="0B7EED35" w:rsidRPr="0B7EED35">
        <w:rPr>
          <w:lang w:eastAsia="en-US"/>
        </w:rPr>
        <w:t xml:space="preserve"> in the </w:t>
      </w:r>
      <w:r w:rsidR="000971F8">
        <w:rPr>
          <w:lang w:eastAsia="en-US"/>
        </w:rPr>
        <w:t xml:space="preserve">CHANH </w:t>
      </w:r>
      <w:r w:rsidR="0B7EED35" w:rsidRPr="0B7EED35">
        <w:rPr>
          <w:lang w:eastAsia="en-US"/>
        </w:rPr>
        <w:t xml:space="preserve">Governance Materials Pack, </w:t>
      </w:r>
      <w:r w:rsidR="000971F8">
        <w:rPr>
          <w:lang w:eastAsia="en-US"/>
        </w:rPr>
        <w:t xml:space="preserve">enrol in </w:t>
      </w:r>
      <w:proofErr w:type="spellStart"/>
      <w:r w:rsidR="000971F8">
        <w:rPr>
          <w:lang w:eastAsia="en-US"/>
        </w:rPr>
        <w:t>NHVic</w:t>
      </w:r>
      <w:proofErr w:type="spellEnd"/>
      <w:r w:rsidR="000971F8">
        <w:rPr>
          <w:lang w:eastAsia="en-US"/>
        </w:rPr>
        <w:t xml:space="preserve"> or other provider Governance </w:t>
      </w:r>
      <w:r w:rsidR="0B7EED35" w:rsidRPr="0B7EED35">
        <w:rPr>
          <w:lang w:eastAsia="en-US"/>
        </w:rPr>
        <w:t xml:space="preserve">training, </w:t>
      </w:r>
      <w:r w:rsidR="000971F8">
        <w:rPr>
          <w:lang w:eastAsia="en-US"/>
        </w:rPr>
        <w:t xml:space="preserve">and </w:t>
      </w:r>
      <w:r w:rsidR="0B7EED35" w:rsidRPr="0B7EED35">
        <w:rPr>
          <w:lang w:eastAsia="en-US"/>
        </w:rPr>
        <w:t xml:space="preserve">start talking with your </w:t>
      </w:r>
      <w:r w:rsidR="00901168">
        <w:rPr>
          <w:lang w:eastAsia="en-US"/>
        </w:rPr>
        <w:t>Board</w:t>
      </w:r>
      <w:r w:rsidR="0B7EED35" w:rsidRPr="0B7EED35">
        <w:rPr>
          <w:lang w:eastAsia="en-US"/>
        </w:rPr>
        <w:t xml:space="preserve"> and manager about</w:t>
      </w:r>
      <w:r w:rsidR="000971F8">
        <w:rPr>
          <w:lang w:eastAsia="en-US"/>
        </w:rPr>
        <w:t xml:space="preserve"> opportunities to</w:t>
      </w:r>
      <w:r w:rsidR="0B7EED35" w:rsidRPr="0B7EED35">
        <w:rPr>
          <w:lang w:eastAsia="en-US"/>
        </w:rPr>
        <w:t xml:space="preserve"> improve ASAP. </w:t>
      </w:r>
    </w:p>
    <w:p w14:paraId="1E474785" w14:textId="543EBE19" w:rsidR="00662BA3" w:rsidRPr="00901168" w:rsidRDefault="00662BA3" w:rsidP="00662BA3">
      <w:pPr>
        <w:pStyle w:val="Heading4"/>
        <w:rPr>
          <w:b/>
          <w:bCs/>
          <w:caps w:val="0"/>
          <w:lang w:eastAsia="en-US"/>
        </w:rPr>
      </w:pPr>
      <w:r w:rsidRPr="00901168">
        <w:rPr>
          <w:b/>
          <w:bCs/>
          <w:caps w:val="0"/>
          <w:lang w:eastAsia="en-US"/>
        </w:rPr>
        <w:t>Provide clear information and reasonable expectations</w:t>
      </w:r>
    </w:p>
    <w:p w14:paraId="6616DE96" w14:textId="00338A82" w:rsidR="00B80C9F" w:rsidRDefault="0B7EED35" w:rsidP="0B7EED35">
      <w:pPr>
        <w:rPr>
          <w:lang w:eastAsia="en-US"/>
        </w:rPr>
      </w:pPr>
      <w:r w:rsidRPr="0B7EED35">
        <w:rPr>
          <w:lang w:eastAsia="en-US"/>
        </w:rPr>
        <w:t>People who want to make a difference want to know</w:t>
      </w:r>
      <w:r w:rsidR="00CE4223">
        <w:rPr>
          <w:lang w:eastAsia="en-US"/>
        </w:rPr>
        <w:t xml:space="preserve"> their time will be well spent. When approaching potential </w:t>
      </w:r>
      <w:r w:rsidR="00901168">
        <w:rPr>
          <w:lang w:eastAsia="en-US"/>
        </w:rPr>
        <w:t>Board</w:t>
      </w:r>
      <w:r w:rsidR="00CE4223">
        <w:rPr>
          <w:lang w:eastAsia="en-US"/>
        </w:rPr>
        <w:t xml:space="preserve"> members, </w:t>
      </w:r>
      <w:r w:rsidRPr="0B7EED35">
        <w:rPr>
          <w:lang w:eastAsia="en-US"/>
        </w:rPr>
        <w:t xml:space="preserve">pitch </w:t>
      </w:r>
      <w:r w:rsidR="00CE4223">
        <w:rPr>
          <w:lang w:eastAsia="en-US"/>
        </w:rPr>
        <w:t>y</w:t>
      </w:r>
      <w:r w:rsidRPr="0B7EED35">
        <w:rPr>
          <w:lang w:eastAsia="en-US"/>
        </w:rPr>
        <w:t>our organisation by preparing information in advance:</w:t>
      </w:r>
    </w:p>
    <w:p w14:paraId="18F0B8A3" w14:textId="6852A9D1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What is </w:t>
      </w:r>
      <w:r w:rsidR="000971F8">
        <w:rPr>
          <w:lang w:eastAsia="en-US"/>
        </w:rPr>
        <w:t>the</w:t>
      </w:r>
      <w:r>
        <w:rPr>
          <w:lang w:eastAsia="en-US"/>
        </w:rPr>
        <w:t xml:space="preserve"> neighbourhood house</w:t>
      </w:r>
      <w:r w:rsidR="000971F8">
        <w:rPr>
          <w:lang w:eastAsia="en-US"/>
        </w:rPr>
        <w:t xml:space="preserve"> sector?</w:t>
      </w:r>
    </w:p>
    <w:p w14:paraId="570C00DF" w14:textId="28F8E7D4" w:rsidR="003B2C2E" w:rsidRDefault="00B80C9F" w:rsidP="00CB6FEC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What are the current strategic goals of your </w:t>
      </w:r>
      <w:r w:rsidR="000971F8">
        <w:rPr>
          <w:lang w:eastAsia="en-US"/>
        </w:rPr>
        <w:t>neighbourhood house</w:t>
      </w:r>
      <w:r>
        <w:rPr>
          <w:lang w:eastAsia="en-US"/>
        </w:rPr>
        <w:t>?</w:t>
      </w:r>
    </w:p>
    <w:p w14:paraId="1437C03F" w14:textId="521DA025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>What are the main projects underway?</w:t>
      </w:r>
    </w:p>
    <w:p w14:paraId="55958581" w14:textId="5BCFF6F5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>What recent successes have you had?</w:t>
      </w:r>
    </w:p>
    <w:p w14:paraId="7B75FAF3" w14:textId="68DA917E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>How much time is expected of</w:t>
      </w:r>
      <w:r w:rsidR="000971F8">
        <w:rPr>
          <w:lang w:eastAsia="en-US"/>
        </w:rPr>
        <w:t xml:space="preserve"> </w:t>
      </w:r>
      <w:r w:rsidR="00901168">
        <w:rPr>
          <w:lang w:eastAsia="en-US"/>
        </w:rPr>
        <w:t>Board</w:t>
      </w:r>
      <w:r w:rsidR="000971F8">
        <w:rPr>
          <w:lang w:eastAsia="en-US"/>
        </w:rPr>
        <w:t xml:space="preserve"> members</w:t>
      </w:r>
      <w:r>
        <w:rPr>
          <w:lang w:eastAsia="en-US"/>
        </w:rPr>
        <w:t xml:space="preserve"> each month? </w:t>
      </w:r>
    </w:p>
    <w:p w14:paraId="5FB77B3A" w14:textId="77777777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How long would their term be? </w:t>
      </w:r>
    </w:p>
    <w:p w14:paraId="2F6793B1" w14:textId="1CFF4719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What is the financial position of the organisation? </w:t>
      </w:r>
    </w:p>
    <w:p w14:paraId="08575A8F" w14:textId="0D77854B" w:rsidR="00B80C9F" w:rsidRDefault="000971F8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How does VMIA insurance to support </w:t>
      </w:r>
      <w:r w:rsidR="00901168">
        <w:rPr>
          <w:lang w:eastAsia="en-US"/>
        </w:rPr>
        <w:t>Board</w:t>
      </w:r>
      <w:r>
        <w:rPr>
          <w:lang w:eastAsia="en-US"/>
        </w:rPr>
        <w:t>s?</w:t>
      </w:r>
    </w:p>
    <w:p w14:paraId="1011A9F8" w14:textId="0CBF59A8" w:rsidR="00B80C9F" w:rsidRDefault="00B80C9F" w:rsidP="00B80C9F">
      <w:pPr>
        <w:pStyle w:val="ListParagraph"/>
        <w:numPr>
          <w:ilvl w:val="0"/>
          <w:numId w:val="20"/>
        </w:numPr>
        <w:rPr>
          <w:lang w:eastAsia="en-US"/>
        </w:rPr>
      </w:pPr>
      <w:r>
        <w:rPr>
          <w:lang w:eastAsia="en-US"/>
        </w:rPr>
        <w:t xml:space="preserve">How many people are on, and could be on, the </w:t>
      </w:r>
      <w:r w:rsidR="00901168">
        <w:rPr>
          <w:lang w:eastAsia="en-US"/>
        </w:rPr>
        <w:t>Board</w:t>
      </w:r>
      <w:r>
        <w:rPr>
          <w:lang w:eastAsia="en-US"/>
        </w:rPr>
        <w:t>?</w:t>
      </w:r>
    </w:p>
    <w:p w14:paraId="1DC08B06" w14:textId="46118285" w:rsidR="00B80C9F" w:rsidRDefault="0B7EED35" w:rsidP="0B7EED35">
      <w:pPr>
        <w:rPr>
          <w:lang w:eastAsia="en-US"/>
        </w:rPr>
      </w:pPr>
      <w:r w:rsidRPr="0B7EED35">
        <w:rPr>
          <w:lang w:eastAsia="en-US"/>
        </w:rPr>
        <w:t xml:space="preserve">Make sure </w:t>
      </w:r>
      <w:r w:rsidR="00901168">
        <w:rPr>
          <w:lang w:eastAsia="en-US"/>
        </w:rPr>
        <w:t>Board</w:t>
      </w:r>
      <w:r w:rsidRPr="0B7EED35">
        <w:rPr>
          <w:lang w:eastAsia="en-US"/>
        </w:rPr>
        <w:t xml:space="preserve"> members get a good start with the right i</w:t>
      </w:r>
      <w:r w:rsidR="00CE4223">
        <w:rPr>
          <w:lang w:eastAsia="en-US"/>
        </w:rPr>
        <w:t>nformation from the beginning. Yo</w:t>
      </w:r>
      <w:r w:rsidRPr="0B7EED35">
        <w:rPr>
          <w:lang w:eastAsia="en-US"/>
        </w:rPr>
        <w:t>ur induction pack for all members every year should include:</w:t>
      </w:r>
    </w:p>
    <w:p w14:paraId="2404ADC7" w14:textId="3FB868FC" w:rsidR="00B80C9F" w:rsidRDefault="00901168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Board</w:t>
      </w:r>
      <w:r w:rsidR="00B80C9F">
        <w:rPr>
          <w:lang w:eastAsia="en-US"/>
        </w:rPr>
        <w:t xml:space="preserve"> contact list</w:t>
      </w:r>
    </w:p>
    <w:p w14:paraId="7F3B0D5B" w14:textId="41CEF620" w:rsidR="00D1453E" w:rsidRDefault="00D1453E" w:rsidP="00D1453E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 xml:space="preserve">Position Descriptions for </w:t>
      </w:r>
      <w:r w:rsidR="00901168">
        <w:rPr>
          <w:lang w:eastAsia="en-US"/>
        </w:rPr>
        <w:t>Board</w:t>
      </w:r>
      <w:r>
        <w:rPr>
          <w:lang w:eastAsia="en-US"/>
        </w:rPr>
        <w:t xml:space="preserve"> Members, including the Executive Roles and Code of Conduct (or similar document)</w:t>
      </w:r>
    </w:p>
    <w:p w14:paraId="081EF239" w14:textId="1CEE5B8E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NHCP Guidelines</w:t>
      </w:r>
    </w:p>
    <w:p w14:paraId="4D54AFC0" w14:textId="140C8496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Neighbourhood Houses Good Practice Guide</w:t>
      </w:r>
    </w:p>
    <w:p w14:paraId="3F473034" w14:textId="6928AC4E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Your organisations Rules of Association</w:t>
      </w:r>
    </w:p>
    <w:p w14:paraId="5867239F" w14:textId="437DCAE1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Certificate of Currency from your insurance body</w:t>
      </w:r>
    </w:p>
    <w:p w14:paraId="2CDEBE01" w14:textId="4BDCFCB8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Certificate of Incorporation</w:t>
      </w:r>
    </w:p>
    <w:p w14:paraId="5DEBF471" w14:textId="6D64717F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Most recent Annual Report</w:t>
      </w:r>
    </w:p>
    <w:p w14:paraId="0D2ADBBE" w14:textId="4CABF55A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Current Annual Plan</w:t>
      </w:r>
    </w:p>
    <w:p w14:paraId="73C37A03" w14:textId="7BF062D8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Risk Register</w:t>
      </w:r>
    </w:p>
    <w:p w14:paraId="7F47AAA9" w14:textId="1B82D985" w:rsidR="00B80C9F" w:rsidRDefault="00B80C9F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Organisational Chart</w:t>
      </w:r>
    </w:p>
    <w:p w14:paraId="05DF8A81" w14:textId="0D26204E" w:rsidR="00881AE1" w:rsidRDefault="00901168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Board</w:t>
      </w:r>
      <w:r w:rsidR="00881AE1">
        <w:rPr>
          <w:lang w:eastAsia="en-US"/>
        </w:rPr>
        <w:t xml:space="preserve"> Calendar</w:t>
      </w:r>
    </w:p>
    <w:p w14:paraId="6A4AEF31" w14:textId="352D3764" w:rsidR="00B80C9F" w:rsidRDefault="00881AE1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Conflict of Interest Information and Declaration</w:t>
      </w:r>
    </w:p>
    <w:p w14:paraId="22B2D8A9" w14:textId="06AF18DC" w:rsidR="00881AE1" w:rsidRDefault="00881AE1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Financial Basics Information</w:t>
      </w:r>
    </w:p>
    <w:p w14:paraId="06596786" w14:textId="6D84EEFC" w:rsidR="00881AE1" w:rsidRDefault="00901168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Board</w:t>
      </w:r>
      <w:r w:rsidR="00881AE1">
        <w:rPr>
          <w:lang w:eastAsia="en-US"/>
        </w:rPr>
        <w:t xml:space="preserve"> Responsibilities and Delegations</w:t>
      </w:r>
    </w:p>
    <w:p w14:paraId="2E4CA5E6" w14:textId="222D00A7" w:rsidR="00881AE1" w:rsidRDefault="00881AE1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Information on where and how to access organisational policies</w:t>
      </w:r>
    </w:p>
    <w:p w14:paraId="20B8C468" w14:textId="41E854AD" w:rsidR="00881AE1" w:rsidRDefault="00881AE1" w:rsidP="00B80C9F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 xml:space="preserve">Learn Local Materials </w:t>
      </w:r>
      <w:r w:rsidR="00442716">
        <w:rPr>
          <w:lang w:eastAsia="en-US"/>
        </w:rPr>
        <w:t>(</w:t>
      </w:r>
      <w:r>
        <w:rPr>
          <w:lang w:eastAsia="en-US"/>
        </w:rPr>
        <w:t>if appropriate</w:t>
      </w:r>
      <w:r w:rsidR="00442716">
        <w:rPr>
          <w:lang w:eastAsia="en-US"/>
        </w:rPr>
        <w:t>)</w:t>
      </w:r>
    </w:p>
    <w:p w14:paraId="59DE757F" w14:textId="527DF8C8" w:rsidR="00881AE1" w:rsidRDefault="00901168" w:rsidP="00881AE1">
      <w:pPr>
        <w:pStyle w:val="ListParagraph"/>
        <w:numPr>
          <w:ilvl w:val="1"/>
          <w:numId w:val="21"/>
        </w:numPr>
        <w:rPr>
          <w:lang w:eastAsia="en-US"/>
        </w:rPr>
      </w:pPr>
      <w:r>
        <w:rPr>
          <w:lang w:eastAsia="en-US"/>
        </w:rPr>
        <w:t>Governance</w:t>
      </w:r>
      <w:r w:rsidR="00881AE1">
        <w:rPr>
          <w:lang w:eastAsia="en-US"/>
        </w:rPr>
        <w:t xml:space="preserve"> Workbook</w:t>
      </w:r>
    </w:p>
    <w:p w14:paraId="3553372A" w14:textId="5624B366" w:rsidR="00881AE1" w:rsidRDefault="00881AE1" w:rsidP="00881AE1">
      <w:pPr>
        <w:pStyle w:val="ListParagraph"/>
        <w:numPr>
          <w:ilvl w:val="1"/>
          <w:numId w:val="21"/>
        </w:numPr>
        <w:rPr>
          <w:lang w:eastAsia="en-US"/>
        </w:rPr>
      </w:pPr>
      <w:r>
        <w:rPr>
          <w:lang w:eastAsia="en-US"/>
        </w:rPr>
        <w:t>Delivery Plan</w:t>
      </w:r>
    </w:p>
    <w:p w14:paraId="5DDD1338" w14:textId="612FDE0B" w:rsidR="00662BA3" w:rsidRDefault="00881AE1" w:rsidP="00B058A6">
      <w:pPr>
        <w:pStyle w:val="ListParagraph"/>
        <w:numPr>
          <w:ilvl w:val="0"/>
          <w:numId w:val="21"/>
        </w:numPr>
        <w:ind w:left="765"/>
        <w:rPr>
          <w:lang w:eastAsia="en-US"/>
        </w:rPr>
      </w:pPr>
      <w:r>
        <w:rPr>
          <w:lang w:eastAsia="en-US"/>
        </w:rPr>
        <w:t>Other key documents</w:t>
      </w:r>
    </w:p>
    <w:p w14:paraId="26EF78EC" w14:textId="728B8017" w:rsidR="00662BA3" w:rsidRPr="00901168" w:rsidRDefault="00662BA3" w:rsidP="00662BA3">
      <w:pPr>
        <w:pStyle w:val="Heading4"/>
        <w:rPr>
          <w:b/>
          <w:bCs/>
          <w:caps w:val="0"/>
          <w:lang w:eastAsia="en-US"/>
        </w:rPr>
      </w:pPr>
      <w:r w:rsidRPr="00901168">
        <w:rPr>
          <w:b/>
          <w:bCs/>
          <w:caps w:val="0"/>
          <w:lang w:eastAsia="en-US"/>
        </w:rPr>
        <w:t>Be strategic. Plan ahead.</w:t>
      </w:r>
    </w:p>
    <w:p w14:paraId="08850187" w14:textId="77777777" w:rsidR="000971F8" w:rsidRDefault="000971F8" w:rsidP="0B7EED35">
      <w:pPr>
        <w:rPr>
          <w:lang w:eastAsia="en-US"/>
        </w:rPr>
      </w:pPr>
      <w:r>
        <w:rPr>
          <w:lang w:eastAsia="en-US"/>
        </w:rPr>
        <w:t xml:space="preserve">Failing to do an annual skills review is often cited as the number one reason Boards fail to recruit the right people- so an annual skills review is a must. </w:t>
      </w:r>
    </w:p>
    <w:p w14:paraId="00974500" w14:textId="06038BE6" w:rsidR="00CB6FEC" w:rsidRDefault="0B7EED35" w:rsidP="0B7EED35">
      <w:pPr>
        <w:rPr>
          <w:lang w:eastAsia="en-US"/>
        </w:rPr>
      </w:pPr>
      <w:r w:rsidRPr="0B7EED35">
        <w:rPr>
          <w:lang w:eastAsia="en-US"/>
        </w:rPr>
        <w:t xml:space="preserve">Six months before your AGM block in time on </w:t>
      </w:r>
      <w:r w:rsidR="000971F8">
        <w:rPr>
          <w:lang w:eastAsia="en-US"/>
        </w:rPr>
        <w:t>your</w:t>
      </w:r>
      <w:r w:rsidRPr="0B7EED35">
        <w:rPr>
          <w:lang w:eastAsia="en-US"/>
        </w:rPr>
        <w:t xml:space="preserve"> agenda to plan for </w:t>
      </w:r>
      <w:r w:rsidR="00901168">
        <w:rPr>
          <w:lang w:eastAsia="en-US"/>
        </w:rPr>
        <w:t>Board</w:t>
      </w:r>
      <w:r w:rsidRPr="0B7EED35">
        <w:rPr>
          <w:lang w:eastAsia="en-US"/>
        </w:rPr>
        <w:t xml:space="preserve"> recruitment. Using the planner below, </w:t>
      </w:r>
      <w:r w:rsidR="000971F8">
        <w:rPr>
          <w:lang w:eastAsia="en-US"/>
        </w:rPr>
        <w:t xml:space="preserve">work through </w:t>
      </w:r>
      <w:r w:rsidRPr="0B7EED35">
        <w:rPr>
          <w:lang w:eastAsia="en-US"/>
        </w:rPr>
        <w:t>the following over successive meetings, on a planning day or by sub</w:t>
      </w:r>
      <w:r w:rsidR="00901168">
        <w:rPr>
          <w:lang w:eastAsia="en-US"/>
        </w:rPr>
        <w:t>-committee</w:t>
      </w:r>
      <w:r w:rsidRPr="0B7EED35">
        <w:rPr>
          <w:lang w:eastAsia="en-US"/>
        </w:rPr>
        <w:t>:</w:t>
      </w:r>
    </w:p>
    <w:p w14:paraId="0B73C4FD" w14:textId="5C886C02" w:rsidR="00881AE1" w:rsidRDefault="00CE4223" w:rsidP="0B7EED35">
      <w:pPr>
        <w:pStyle w:val="ListParagraph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lastRenderedPageBreak/>
        <w:t>Assuming you have a fixed term (i</w:t>
      </w:r>
      <w:r w:rsidR="0B7EED35" w:rsidRPr="0B7EED35">
        <w:rPr>
          <w:lang w:eastAsia="en-US"/>
        </w:rPr>
        <w:t>t is re</w:t>
      </w:r>
      <w:r w:rsidR="00901168">
        <w:rPr>
          <w:lang w:eastAsia="en-US"/>
        </w:rPr>
        <w:t>com</w:t>
      </w:r>
      <w:r w:rsidR="0B7EED35" w:rsidRPr="0B7EED35">
        <w:rPr>
          <w:lang w:eastAsia="en-US"/>
        </w:rPr>
        <w:t>mended, with a 12 month break before past members can renominate. This is a great way to keep things fresh and avoid burning out volunteers) and may have gaps or other resig</w:t>
      </w:r>
      <w:r>
        <w:rPr>
          <w:lang w:eastAsia="en-US"/>
        </w:rPr>
        <w:t>nations, how many spaces will you</w:t>
      </w:r>
      <w:r w:rsidR="0B7EED35" w:rsidRPr="0B7EED35">
        <w:rPr>
          <w:lang w:eastAsia="en-US"/>
        </w:rPr>
        <w:t xml:space="preserve"> need to fill this year?</w:t>
      </w:r>
    </w:p>
    <w:p w14:paraId="3FE2C5FB" w14:textId="43BC95C7" w:rsidR="00D1453E" w:rsidRDefault="0B7EED35" w:rsidP="0B7EED35">
      <w:pPr>
        <w:pStyle w:val="ListParagraph"/>
        <w:numPr>
          <w:ilvl w:val="0"/>
          <w:numId w:val="22"/>
        </w:numPr>
        <w:rPr>
          <w:lang w:eastAsia="en-US"/>
        </w:rPr>
      </w:pPr>
      <w:r w:rsidRPr="0B7EED35">
        <w:rPr>
          <w:lang w:eastAsia="en-US"/>
        </w:rPr>
        <w:t xml:space="preserve">Review how many </w:t>
      </w:r>
      <w:r w:rsidR="00901168">
        <w:rPr>
          <w:lang w:eastAsia="en-US"/>
        </w:rPr>
        <w:t>Board</w:t>
      </w:r>
      <w:r w:rsidRPr="0B7EED35">
        <w:rPr>
          <w:lang w:eastAsia="en-US"/>
        </w:rPr>
        <w:t xml:space="preserve"> members are required in our rules- is this the right number? 7-12 dedicated members is probably a good number- on the basis that the </w:t>
      </w:r>
      <w:r w:rsidR="00901168">
        <w:rPr>
          <w:lang w:eastAsia="en-US"/>
        </w:rPr>
        <w:t>com</w:t>
      </w:r>
      <w:r w:rsidRPr="0B7EED35">
        <w:rPr>
          <w:lang w:eastAsia="en-US"/>
        </w:rPr>
        <w:t xml:space="preserve">mitment level is higher amongst a small group. </w:t>
      </w:r>
    </w:p>
    <w:p w14:paraId="4FDF0821" w14:textId="28B91000" w:rsidR="00D1453E" w:rsidRDefault="0B7EED35" w:rsidP="0B7EED35">
      <w:pPr>
        <w:pStyle w:val="ListParagraph"/>
        <w:numPr>
          <w:ilvl w:val="0"/>
          <w:numId w:val="22"/>
        </w:numPr>
        <w:rPr>
          <w:lang w:eastAsia="en-US"/>
        </w:rPr>
      </w:pPr>
      <w:r w:rsidRPr="6B2FFF6C">
        <w:rPr>
          <w:lang w:eastAsia="en-US"/>
        </w:rPr>
        <w:t xml:space="preserve">Figure out who we need. The </w:t>
      </w:r>
      <w:hyperlink r:id="rId9">
        <w:r w:rsidRPr="6B2FFF6C">
          <w:rPr>
            <w:rStyle w:val="Hyperlink"/>
          </w:rPr>
          <w:t>Neighbourhood Houses Victoria Resources Library</w:t>
        </w:r>
      </w:hyperlink>
      <w:r w:rsidRPr="6B2FFF6C">
        <w:rPr>
          <w:lang w:eastAsia="en-US"/>
        </w:rPr>
        <w:t xml:space="preserve"> has a </w:t>
      </w:r>
      <w:r w:rsidR="00901168">
        <w:rPr>
          <w:lang w:eastAsia="en-US"/>
        </w:rPr>
        <w:t>Board</w:t>
      </w:r>
      <w:r w:rsidRPr="6B2FFF6C">
        <w:rPr>
          <w:lang w:eastAsia="en-US"/>
        </w:rPr>
        <w:t xml:space="preserve"> </w:t>
      </w:r>
      <w:r w:rsidR="000971F8">
        <w:rPr>
          <w:lang w:eastAsia="en-US"/>
        </w:rPr>
        <w:t>Skills Audit Tool</w:t>
      </w:r>
      <w:r w:rsidRPr="6B2FFF6C">
        <w:rPr>
          <w:lang w:eastAsia="en-US"/>
        </w:rPr>
        <w:t xml:space="preserve"> – </w:t>
      </w:r>
      <w:r w:rsidR="00901168">
        <w:rPr>
          <w:lang w:eastAsia="en-US"/>
        </w:rPr>
        <w:t>com</w:t>
      </w:r>
      <w:r w:rsidRPr="6B2FFF6C">
        <w:rPr>
          <w:lang w:eastAsia="en-US"/>
        </w:rPr>
        <w:t xml:space="preserve">plete this to identify gaps in skills and attributes. In light of the organisation's future directions, outline some key skills, experiences and connections which would be ideal for new </w:t>
      </w:r>
      <w:r w:rsidR="00901168">
        <w:rPr>
          <w:lang w:eastAsia="en-US"/>
        </w:rPr>
        <w:t>Board</w:t>
      </w:r>
      <w:r w:rsidRPr="6B2FFF6C">
        <w:rPr>
          <w:lang w:eastAsia="en-US"/>
        </w:rPr>
        <w:t xml:space="preserve"> members to bring. Also consider ages, gender, cultural background, life experience– do we need to diversify?</w:t>
      </w:r>
    </w:p>
    <w:p w14:paraId="02469D60" w14:textId="6B6D12FA" w:rsidR="00D1453E" w:rsidRDefault="0B7EED35" w:rsidP="0B7EED35">
      <w:pPr>
        <w:pStyle w:val="ListParagraph"/>
        <w:numPr>
          <w:ilvl w:val="0"/>
          <w:numId w:val="22"/>
        </w:numPr>
        <w:rPr>
          <w:lang w:eastAsia="en-US"/>
        </w:rPr>
      </w:pPr>
      <w:r w:rsidRPr="0B7EED35">
        <w:rPr>
          <w:lang w:eastAsia="en-US"/>
        </w:rPr>
        <w:t xml:space="preserve">Make a list. Using your knowledge of </w:t>
      </w:r>
      <w:r w:rsidR="004849F9">
        <w:rPr>
          <w:lang w:eastAsia="en-US"/>
        </w:rPr>
        <w:t>your c</w:t>
      </w:r>
      <w:r w:rsidR="00901168">
        <w:rPr>
          <w:lang w:eastAsia="en-US"/>
        </w:rPr>
        <w:t>ommunity</w:t>
      </w:r>
      <w:r w:rsidRPr="0B7EED35">
        <w:rPr>
          <w:lang w:eastAsia="en-US"/>
        </w:rPr>
        <w:t xml:space="preserve"> make a long list of potential </w:t>
      </w:r>
      <w:r w:rsidR="004849F9">
        <w:rPr>
          <w:lang w:eastAsia="en-US"/>
        </w:rPr>
        <w:t>c</w:t>
      </w:r>
      <w:r w:rsidR="00901168">
        <w:rPr>
          <w:lang w:eastAsia="en-US"/>
        </w:rPr>
        <w:t>ommunity</w:t>
      </w:r>
      <w:r w:rsidRPr="0B7EED35">
        <w:rPr>
          <w:lang w:eastAsia="en-US"/>
        </w:rPr>
        <w:t xml:space="preserve"> members who could potentially meet our needs. Discuss the list as a whole </w:t>
      </w:r>
      <w:r w:rsidR="00901168">
        <w:rPr>
          <w:lang w:eastAsia="en-US"/>
        </w:rPr>
        <w:t>Board</w:t>
      </w:r>
      <w:r w:rsidRPr="0B7EED35">
        <w:rPr>
          <w:lang w:eastAsia="en-US"/>
        </w:rPr>
        <w:t xml:space="preserve"> and filter it down to a short list. Sources include:</w:t>
      </w:r>
    </w:p>
    <w:p w14:paraId="54379D14" w14:textId="12510BD0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 xml:space="preserve">People </w:t>
      </w:r>
      <w:r w:rsidR="00901168">
        <w:rPr>
          <w:lang w:eastAsia="en-US"/>
        </w:rPr>
        <w:t>Board</w:t>
      </w:r>
      <w:r>
        <w:rPr>
          <w:lang w:eastAsia="en-US"/>
        </w:rPr>
        <w:t xml:space="preserve"> members already know</w:t>
      </w:r>
    </w:p>
    <w:p w14:paraId="091FC587" w14:textId="674B2055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Existing organisational volunteers</w:t>
      </w:r>
    </w:p>
    <w:p w14:paraId="71B1D9B5" w14:textId="192248B0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 xml:space="preserve">People from organisations which have donated funds – </w:t>
      </w:r>
      <w:r w:rsidR="00901168">
        <w:rPr>
          <w:lang w:eastAsia="en-US"/>
        </w:rPr>
        <w:t>Community</w:t>
      </w:r>
      <w:r>
        <w:rPr>
          <w:lang w:eastAsia="en-US"/>
        </w:rPr>
        <w:t xml:space="preserve"> bank, Lions Club, Rotary, Arts Group, etc.</w:t>
      </w:r>
    </w:p>
    <w:p w14:paraId="3134171B" w14:textId="6655DDB3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People who use the house- tutors, students, drop ins, etc</w:t>
      </w:r>
    </w:p>
    <w:p w14:paraId="0727126B" w14:textId="7AE9D6D4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Key partners, such as council, health services or counselling agencies who access your space</w:t>
      </w:r>
    </w:p>
    <w:p w14:paraId="77E36F82" w14:textId="08A29888" w:rsidR="00727BFF" w:rsidRDefault="00901168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 xml:space="preserve">Community </w:t>
      </w:r>
      <w:r w:rsidR="00727BFF">
        <w:rPr>
          <w:lang w:eastAsia="en-US"/>
        </w:rPr>
        <w:t xml:space="preserve">members already active in </w:t>
      </w:r>
      <w:r>
        <w:rPr>
          <w:lang w:eastAsia="en-US"/>
        </w:rPr>
        <w:t>Board</w:t>
      </w:r>
      <w:r w:rsidR="00727BFF">
        <w:rPr>
          <w:lang w:eastAsia="en-US"/>
        </w:rPr>
        <w:t>s, i</w:t>
      </w:r>
      <w:r w:rsidR="003B2C2E">
        <w:rPr>
          <w:lang w:eastAsia="en-US"/>
        </w:rPr>
        <w:t>.</w:t>
      </w:r>
      <w:r w:rsidR="00727BFF">
        <w:rPr>
          <w:lang w:eastAsia="en-US"/>
        </w:rPr>
        <w:t>e</w:t>
      </w:r>
      <w:r w:rsidR="003B2C2E">
        <w:rPr>
          <w:lang w:eastAsia="en-US"/>
        </w:rPr>
        <w:t>.</w:t>
      </w:r>
      <w:r w:rsidR="00727BFF">
        <w:rPr>
          <w:lang w:eastAsia="en-US"/>
        </w:rPr>
        <w:t xml:space="preserve"> sports clubs or </w:t>
      </w:r>
      <w:r>
        <w:rPr>
          <w:lang w:eastAsia="en-US"/>
        </w:rPr>
        <w:t xml:space="preserve">community </w:t>
      </w:r>
      <w:r w:rsidR="00727BFF">
        <w:rPr>
          <w:lang w:eastAsia="en-US"/>
        </w:rPr>
        <w:t xml:space="preserve">planning </w:t>
      </w:r>
      <w:r>
        <w:rPr>
          <w:lang w:eastAsia="en-US"/>
        </w:rPr>
        <w:t>Board</w:t>
      </w:r>
    </w:p>
    <w:p w14:paraId="2FEA8BCB" w14:textId="2EE84F7B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Business associations – your regular tradie, pharmacist or supermarket manager</w:t>
      </w:r>
    </w:p>
    <w:p w14:paraId="213DF9CD" w14:textId="39FDDD2B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Advertising partner – do you have any sponsors?</w:t>
      </w:r>
    </w:p>
    <w:p w14:paraId="75FD9825" w14:textId="43178C5D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Recruitment agencies – volunteer or work placement agencies</w:t>
      </w:r>
    </w:p>
    <w:p w14:paraId="3562C8BB" w14:textId="4425700E" w:rsidR="00727BFF" w:rsidRDefault="00727BFF" w:rsidP="00727BFF">
      <w:pPr>
        <w:pStyle w:val="ListParagraph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Get creative – outside the box thinking might yield some amazing results!</w:t>
      </w:r>
    </w:p>
    <w:p w14:paraId="285D28FB" w14:textId="7B762A71" w:rsidR="0031551D" w:rsidRDefault="0031551D" w:rsidP="00881AE1">
      <w:pPr>
        <w:pStyle w:val="ListParagraph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 xml:space="preserve">Decide who will make first contact with the short list, it may be the </w:t>
      </w:r>
      <w:r w:rsidR="00901168">
        <w:rPr>
          <w:lang w:eastAsia="en-US"/>
        </w:rPr>
        <w:t>President</w:t>
      </w:r>
      <w:r>
        <w:rPr>
          <w:lang w:eastAsia="en-US"/>
        </w:rPr>
        <w:t>, a sub</w:t>
      </w:r>
      <w:r w:rsidR="00901168">
        <w:rPr>
          <w:lang w:eastAsia="en-US"/>
        </w:rPr>
        <w:t>- committee</w:t>
      </w:r>
      <w:r>
        <w:rPr>
          <w:lang w:eastAsia="en-US"/>
        </w:rPr>
        <w:t xml:space="preserve"> or people who already have connections with individuals. Set up a coffee, provide them with information, find out more about them, answer questions,</w:t>
      </w:r>
      <w:r w:rsidR="00727BFF">
        <w:rPr>
          <w:lang w:eastAsia="en-US"/>
        </w:rPr>
        <w:t xml:space="preserve"> sound them out. Don’t jump the gun on making the invitation, take time to find out if they will be a good team player. </w:t>
      </w:r>
    </w:p>
    <w:p w14:paraId="1219428A" w14:textId="3436AB6E" w:rsidR="0031551D" w:rsidRDefault="0B7EED35" w:rsidP="0B7EED35">
      <w:pPr>
        <w:pStyle w:val="ListParagraph"/>
        <w:numPr>
          <w:ilvl w:val="0"/>
          <w:numId w:val="22"/>
        </w:numPr>
        <w:rPr>
          <w:lang w:eastAsia="en-US"/>
        </w:rPr>
      </w:pPr>
      <w:r w:rsidRPr="0B7EED35">
        <w:rPr>
          <w:lang w:eastAsia="en-US"/>
        </w:rPr>
        <w:t>Depending on the results we may be able to move into nomination process, or go back to step 4 and start again. Even if the candidate declines, see if they can be recruited to participate in another way- perhaps on a sub</w:t>
      </w:r>
      <w:r w:rsidR="00901168">
        <w:rPr>
          <w:lang w:eastAsia="en-US"/>
        </w:rPr>
        <w:t>-committee</w:t>
      </w:r>
      <w:r w:rsidRPr="0B7EED35">
        <w:rPr>
          <w:lang w:eastAsia="en-US"/>
        </w:rPr>
        <w:t xml:space="preserve">, running a program or by presenting on a topic to the </w:t>
      </w:r>
      <w:r w:rsidR="00901168">
        <w:rPr>
          <w:lang w:eastAsia="en-US"/>
        </w:rPr>
        <w:t>Board</w:t>
      </w:r>
      <w:r w:rsidRPr="0B7EED35">
        <w:rPr>
          <w:lang w:eastAsia="en-US"/>
        </w:rPr>
        <w:t>- build relationships now and our organisation will be a first choice should their circumstances change in the future. Or, ask them if they know anyone else who might be interested.</w:t>
      </w:r>
    </w:p>
    <w:p w14:paraId="1C0AF363" w14:textId="5BAAFF11" w:rsidR="00BF0381" w:rsidRDefault="00BF0381" w:rsidP="00BF0381">
      <w:pPr>
        <w:rPr>
          <w:lang w:eastAsia="en-US"/>
        </w:rPr>
      </w:pPr>
      <w:r>
        <w:rPr>
          <w:lang w:eastAsia="en-US"/>
        </w:rPr>
        <w:t xml:space="preserve">CHANH provides a Recruitment Planner Template as part of the Governance Materials Pack. </w:t>
      </w:r>
    </w:p>
    <w:p w14:paraId="34AE4B05" w14:textId="5FE2F7D9" w:rsidR="00662BA3" w:rsidRPr="00901168" w:rsidRDefault="00662BA3" w:rsidP="00662BA3">
      <w:pPr>
        <w:pStyle w:val="Heading4"/>
        <w:rPr>
          <w:b/>
          <w:bCs/>
          <w:caps w:val="0"/>
          <w:lang w:eastAsia="en-US"/>
        </w:rPr>
      </w:pPr>
      <w:r w:rsidRPr="00901168">
        <w:rPr>
          <w:b/>
          <w:bCs/>
          <w:caps w:val="0"/>
          <w:lang w:eastAsia="en-US"/>
        </w:rPr>
        <w:t>Embrace a recruitment culture</w:t>
      </w:r>
    </w:p>
    <w:p w14:paraId="0F71B738" w14:textId="22A16CFF" w:rsidR="00662BA3" w:rsidRDefault="0B7EED35" w:rsidP="0B7EED35">
      <w:pPr>
        <w:rPr>
          <w:lang w:eastAsia="en-US"/>
        </w:rPr>
      </w:pPr>
      <w:r w:rsidRPr="0B7EED35">
        <w:rPr>
          <w:lang w:eastAsia="en-US"/>
        </w:rPr>
        <w:t xml:space="preserve">Finally, the best recruitment situation is one where we have a lovely, long list of potential candidates ready to step up. Enable people to wait in the wings by creating a membership base, keep them informed of key </w:t>
      </w:r>
      <w:r w:rsidR="00901168">
        <w:rPr>
          <w:lang w:eastAsia="en-US"/>
        </w:rPr>
        <w:t>Board</w:t>
      </w:r>
      <w:r w:rsidRPr="0B7EED35">
        <w:rPr>
          <w:lang w:eastAsia="en-US"/>
        </w:rPr>
        <w:t xml:space="preserve"> activities, include them in house celebrations and successes. It is the responsibility of all members to be the advocates for the house and they great work we do in our </w:t>
      </w:r>
      <w:r w:rsidR="00901168">
        <w:rPr>
          <w:lang w:eastAsia="en-US"/>
        </w:rPr>
        <w:t>community</w:t>
      </w:r>
      <w:r w:rsidRPr="0B7EED35">
        <w:rPr>
          <w:lang w:eastAsia="en-US"/>
        </w:rPr>
        <w:t xml:space="preserve">, to keep linking people in, joining the member group and making plans to get on board. </w:t>
      </w:r>
    </w:p>
    <w:p w14:paraId="40F5675F" w14:textId="78FE9684" w:rsidR="00442716" w:rsidRDefault="00442716" w:rsidP="00D35803">
      <w:pPr>
        <w:rPr>
          <w:lang w:eastAsia="en-US"/>
        </w:rPr>
      </w:pPr>
    </w:p>
    <w:p w14:paraId="59E14029" w14:textId="2FC8340D" w:rsidR="00442716" w:rsidRDefault="00442716" w:rsidP="00D35803">
      <w:pPr>
        <w:rPr>
          <w:lang w:eastAsia="en-US"/>
        </w:rPr>
      </w:pPr>
    </w:p>
    <w:sectPr w:rsidR="00442716" w:rsidSect="006F2300"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9565" w14:textId="77777777" w:rsidR="00F20370" w:rsidRDefault="00F20370" w:rsidP="000971F8">
      <w:pPr>
        <w:spacing w:after="0" w:line="240" w:lineRule="auto"/>
      </w:pPr>
      <w:r>
        <w:separator/>
      </w:r>
    </w:p>
  </w:endnote>
  <w:endnote w:type="continuationSeparator" w:id="0">
    <w:p w14:paraId="6FAB7061" w14:textId="77777777" w:rsidR="00F20370" w:rsidRDefault="00F20370" w:rsidP="0009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7B9B" w14:textId="77777777" w:rsidR="000971F8" w:rsidRPr="00426123" w:rsidRDefault="000971F8" w:rsidP="000971F8">
    <w:pPr>
      <w:pStyle w:val="Footer"/>
      <w:jc w:val="center"/>
      <w:rPr>
        <w:i/>
        <w:iCs/>
        <w:sz w:val="16"/>
        <w:szCs w:val="16"/>
      </w:rPr>
    </w:pPr>
    <w:bookmarkStart w:id="0" w:name="_Hlk187919912"/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r w:rsidRPr="00C95545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chanh.org.au</w:t>
    </w:r>
  </w:p>
  <w:bookmarkEnd w:id="0"/>
  <w:p w14:paraId="24DBB21D" w14:textId="00A0B38B" w:rsidR="000971F8" w:rsidRPr="000971F8" w:rsidRDefault="000971F8" w:rsidP="000971F8">
    <w:pPr>
      <w:pStyle w:val="Footer"/>
      <w:jc w:val="center"/>
      <w:rPr>
        <w:i/>
        <w:iCs/>
        <w:sz w:val="16"/>
        <w:szCs w:val="16"/>
      </w:rPr>
    </w:pPr>
    <w:r w:rsidRPr="000971F8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Adapted from boardconnect.</w:t>
    </w:r>
    <w:r w:rsidR="00F31A5D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com</w:t>
    </w:r>
    <w:r w:rsidRPr="000971F8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0883" w14:textId="77777777" w:rsidR="00F20370" w:rsidRDefault="00F20370" w:rsidP="000971F8">
      <w:pPr>
        <w:spacing w:after="0" w:line="240" w:lineRule="auto"/>
      </w:pPr>
      <w:r>
        <w:separator/>
      </w:r>
    </w:p>
  </w:footnote>
  <w:footnote w:type="continuationSeparator" w:id="0">
    <w:p w14:paraId="749A87F0" w14:textId="77777777" w:rsidR="00F20370" w:rsidRDefault="00F20370" w:rsidP="0009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E3"/>
    <w:multiLevelType w:val="hybridMultilevel"/>
    <w:tmpl w:val="EC947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6CB8"/>
    <w:multiLevelType w:val="hybridMultilevel"/>
    <w:tmpl w:val="37F65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618E"/>
    <w:multiLevelType w:val="hybridMultilevel"/>
    <w:tmpl w:val="8B1C35B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9632EC"/>
    <w:multiLevelType w:val="hybridMultilevel"/>
    <w:tmpl w:val="A4D4EFB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DA74987"/>
    <w:multiLevelType w:val="hybridMultilevel"/>
    <w:tmpl w:val="9E8AB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9C0"/>
    <w:multiLevelType w:val="hybridMultilevel"/>
    <w:tmpl w:val="D3223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C2130"/>
    <w:multiLevelType w:val="hybridMultilevel"/>
    <w:tmpl w:val="C88296B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5DC2B52"/>
    <w:multiLevelType w:val="hybridMultilevel"/>
    <w:tmpl w:val="58E26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91F94"/>
    <w:multiLevelType w:val="hybridMultilevel"/>
    <w:tmpl w:val="6540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B0F8D"/>
    <w:multiLevelType w:val="hybridMultilevel"/>
    <w:tmpl w:val="2F809E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205D"/>
    <w:multiLevelType w:val="hybridMultilevel"/>
    <w:tmpl w:val="81C83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2FA1"/>
    <w:multiLevelType w:val="hybridMultilevel"/>
    <w:tmpl w:val="14FEB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95483"/>
    <w:multiLevelType w:val="hybridMultilevel"/>
    <w:tmpl w:val="B71C4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C7815"/>
    <w:multiLevelType w:val="hybridMultilevel"/>
    <w:tmpl w:val="19AC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D78CC"/>
    <w:multiLevelType w:val="hybridMultilevel"/>
    <w:tmpl w:val="F0E64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81A"/>
    <w:multiLevelType w:val="hybridMultilevel"/>
    <w:tmpl w:val="F04AE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60D80"/>
    <w:multiLevelType w:val="hybridMultilevel"/>
    <w:tmpl w:val="22EAB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B29E8"/>
    <w:multiLevelType w:val="hybridMultilevel"/>
    <w:tmpl w:val="AE16F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46BE"/>
    <w:multiLevelType w:val="hybridMultilevel"/>
    <w:tmpl w:val="93F6C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A43"/>
    <w:multiLevelType w:val="hybridMultilevel"/>
    <w:tmpl w:val="4BA0C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A25BA"/>
    <w:multiLevelType w:val="hybridMultilevel"/>
    <w:tmpl w:val="F91E8FC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7C7C059C"/>
    <w:multiLevelType w:val="hybridMultilevel"/>
    <w:tmpl w:val="5FD87B80"/>
    <w:lvl w:ilvl="0" w:tplc="297269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2430">
    <w:abstractNumId w:val="21"/>
  </w:num>
  <w:num w:numId="2" w16cid:durableId="1902213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969320">
    <w:abstractNumId w:val="12"/>
  </w:num>
  <w:num w:numId="4" w16cid:durableId="2105416614">
    <w:abstractNumId w:val="20"/>
  </w:num>
  <w:num w:numId="5" w16cid:durableId="1084911939">
    <w:abstractNumId w:val="16"/>
  </w:num>
  <w:num w:numId="6" w16cid:durableId="466826503">
    <w:abstractNumId w:val="9"/>
  </w:num>
  <w:num w:numId="7" w16cid:durableId="1637294324">
    <w:abstractNumId w:val="22"/>
  </w:num>
  <w:num w:numId="8" w16cid:durableId="739253870">
    <w:abstractNumId w:val="18"/>
  </w:num>
  <w:num w:numId="9" w16cid:durableId="61949120">
    <w:abstractNumId w:val="14"/>
  </w:num>
  <w:num w:numId="10" w16cid:durableId="611941171">
    <w:abstractNumId w:val="0"/>
  </w:num>
  <w:num w:numId="11" w16cid:durableId="1378044856">
    <w:abstractNumId w:val="7"/>
  </w:num>
  <w:num w:numId="12" w16cid:durableId="1187526865">
    <w:abstractNumId w:val="3"/>
  </w:num>
  <w:num w:numId="13" w16cid:durableId="1542744881">
    <w:abstractNumId w:val="15"/>
  </w:num>
  <w:num w:numId="14" w16cid:durableId="836194399">
    <w:abstractNumId w:val="5"/>
  </w:num>
  <w:num w:numId="15" w16cid:durableId="2027830703">
    <w:abstractNumId w:val="6"/>
  </w:num>
  <w:num w:numId="16" w16cid:durableId="2133018160">
    <w:abstractNumId w:val="17"/>
  </w:num>
  <w:num w:numId="17" w16cid:durableId="1452213257">
    <w:abstractNumId w:val="11"/>
  </w:num>
  <w:num w:numId="18" w16cid:durableId="1924220223">
    <w:abstractNumId w:val="1"/>
  </w:num>
  <w:num w:numId="19" w16cid:durableId="127668794">
    <w:abstractNumId w:val="13"/>
  </w:num>
  <w:num w:numId="20" w16cid:durableId="1511679091">
    <w:abstractNumId w:val="2"/>
  </w:num>
  <w:num w:numId="21" w16cid:durableId="163253178">
    <w:abstractNumId w:val="19"/>
  </w:num>
  <w:num w:numId="22" w16cid:durableId="356472222">
    <w:abstractNumId w:val="4"/>
  </w:num>
  <w:num w:numId="23" w16cid:durableId="1812553934">
    <w:abstractNumId w:val="8"/>
  </w:num>
  <w:num w:numId="24" w16cid:durableId="329675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25094"/>
    <w:rsid w:val="0002762D"/>
    <w:rsid w:val="000303CA"/>
    <w:rsid w:val="00060FC5"/>
    <w:rsid w:val="00066E96"/>
    <w:rsid w:val="000971F8"/>
    <w:rsid w:val="00114310"/>
    <w:rsid w:val="00164F01"/>
    <w:rsid w:val="00184FA9"/>
    <w:rsid w:val="001875DD"/>
    <w:rsid w:val="00197B64"/>
    <w:rsid w:val="00197C35"/>
    <w:rsid w:val="00243706"/>
    <w:rsid w:val="00243D6E"/>
    <w:rsid w:val="0025590D"/>
    <w:rsid w:val="00266472"/>
    <w:rsid w:val="002A4553"/>
    <w:rsid w:val="002B7122"/>
    <w:rsid w:val="00306EEB"/>
    <w:rsid w:val="0031551D"/>
    <w:rsid w:val="0032656E"/>
    <w:rsid w:val="00337418"/>
    <w:rsid w:val="00385CD3"/>
    <w:rsid w:val="00386C6D"/>
    <w:rsid w:val="003B2C2E"/>
    <w:rsid w:val="003C1FD2"/>
    <w:rsid w:val="003C4CC9"/>
    <w:rsid w:val="00442716"/>
    <w:rsid w:val="004428D6"/>
    <w:rsid w:val="0044503E"/>
    <w:rsid w:val="004551BE"/>
    <w:rsid w:val="004849F9"/>
    <w:rsid w:val="004E10F2"/>
    <w:rsid w:val="0051015A"/>
    <w:rsid w:val="005152BD"/>
    <w:rsid w:val="005615A2"/>
    <w:rsid w:val="005B0AA2"/>
    <w:rsid w:val="005E1DE5"/>
    <w:rsid w:val="005F6F2F"/>
    <w:rsid w:val="00602D56"/>
    <w:rsid w:val="00662BA3"/>
    <w:rsid w:val="0066680B"/>
    <w:rsid w:val="00670D4F"/>
    <w:rsid w:val="006A11C5"/>
    <w:rsid w:val="006D2E7F"/>
    <w:rsid w:val="006F2300"/>
    <w:rsid w:val="00727BFF"/>
    <w:rsid w:val="007920CA"/>
    <w:rsid w:val="008208DC"/>
    <w:rsid w:val="008715F6"/>
    <w:rsid w:val="00881AE1"/>
    <w:rsid w:val="00897E4F"/>
    <w:rsid w:val="008F2E45"/>
    <w:rsid w:val="00901168"/>
    <w:rsid w:val="00901924"/>
    <w:rsid w:val="0091114D"/>
    <w:rsid w:val="009A1A2F"/>
    <w:rsid w:val="009B7271"/>
    <w:rsid w:val="009D2A44"/>
    <w:rsid w:val="00A0052F"/>
    <w:rsid w:val="00A05144"/>
    <w:rsid w:val="00A96127"/>
    <w:rsid w:val="00AC6433"/>
    <w:rsid w:val="00AF6A06"/>
    <w:rsid w:val="00B2174E"/>
    <w:rsid w:val="00B80C9F"/>
    <w:rsid w:val="00BE31AB"/>
    <w:rsid w:val="00BF0381"/>
    <w:rsid w:val="00BF27D1"/>
    <w:rsid w:val="00C20BD9"/>
    <w:rsid w:val="00C82DAC"/>
    <w:rsid w:val="00CB6FEC"/>
    <w:rsid w:val="00CE4223"/>
    <w:rsid w:val="00CF3CB7"/>
    <w:rsid w:val="00D04D05"/>
    <w:rsid w:val="00D1131B"/>
    <w:rsid w:val="00D1453E"/>
    <w:rsid w:val="00D22AA3"/>
    <w:rsid w:val="00D26328"/>
    <w:rsid w:val="00D35803"/>
    <w:rsid w:val="00DA41A1"/>
    <w:rsid w:val="00DA4741"/>
    <w:rsid w:val="00DF7162"/>
    <w:rsid w:val="00E2219D"/>
    <w:rsid w:val="00E636C8"/>
    <w:rsid w:val="00EA654C"/>
    <w:rsid w:val="00EB688D"/>
    <w:rsid w:val="00EC14AE"/>
    <w:rsid w:val="00ED2C61"/>
    <w:rsid w:val="00F20370"/>
    <w:rsid w:val="00F31A5D"/>
    <w:rsid w:val="00F50BF9"/>
    <w:rsid w:val="00F87C4B"/>
    <w:rsid w:val="00FA0D08"/>
    <w:rsid w:val="00FB46A4"/>
    <w:rsid w:val="00FC41FC"/>
    <w:rsid w:val="00FC5B59"/>
    <w:rsid w:val="00FD3671"/>
    <w:rsid w:val="0B7EED35"/>
    <w:rsid w:val="15DB0ED7"/>
    <w:rsid w:val="2463F24D"/>
    <w:rsid w:val="2CEFCE10"/>
    <w:rsid w:val="6B2FF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D19A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table" w:styleId="TableGrid">
    <w:name w:val="Table Grid"/>
    <w:basedOn w:val="TableNormal"/>
    <w:uiPriority w:val="39"/>
    <w:rsid w:val="00EA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223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1F8"/>
  </w:style>
  <w:style w:type="paragraph" w:styleId="Footer">
    <w:name w:val="footer"/>
    <w:basedOn w:val="Normal"/>
    <w:link w:val="FooterChar"/>
    <w:uiPriority w:val="99"/>
    <w:unhideWhenUsed/>
    <w:rsid w:val="00097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hvic.org.au/governance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26EA-81FE-4B9A-B3E0-EF32AD23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13</cp:revision>
  <dcterms:created xsi:type="dcterms:W3CDTF">2019-03-13T03:41:00Z</dcterms:created>
  <dcterms:modified xsi:type="dcterms:W3CDTF">2025-01-16T02:23:00Z</dcterms:modified>
</cp:coreProperties>
</file>